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B" w:rsidRDefault="004932A1">
      <w:r>
        <w:t xml:space="preserve">1.Analyze at least three (3) laws and court decisions that have implications to the CDC’s personnel management. </w:t>
      </w:r>
      <w:r>
        <w:br/>
        <w:t xml:space="preserve">2. Analyze at least five (5) of the major components of the CDC’s human resource system’s goals and practices regarding the recruitment and hiring of a diversified workforce, including race, ethnicity, gender, age, and sexual orientation. </w:t>
      </w:r>
      <w:r>
        <w:br/>
        <w:t xml:space="preserve">3. Evaluate the CDC’s approach to ethics and diversity training programs provided for new and existing employees, highlighting the strengths and weaknesses. </w:t>
      </w:r>
      <w:r>
        <w:br/>
        <w:t xml:space="preserve">4. Recommend at least two (2) actionsCDC could take to improve in the areas of recruiting and training a diversified workforce. </w:t>
      </w:r>
      <w:r>
        <w:br/>
        <w:t>Provide at least four (4) relevant and credible outside sources that support the content of this assignment.</w:t>
      </w:r>
    </w:p>
    <w:sectPr w:rsidR="003A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32A1"/>
    <w:rsid w:val="003A148B"/>
    <w:rsid w:val="004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genius</cp:lastModifiedBy>
  <cp:revision>2</cp:revision>
  <dcterms:created xsi:type="dcterms:W3CDTF">2013-03-10T06:20:00Z</dcterms:created>
  <dcterms:modified xsi:type="dcterms:W3CDTF">2013-03-10T06:21:00Z</dcterms:modified>
</cp:coreProperties>
</file>